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F76E" w14:textId="12F09915" w:rsidR="00AF3A2E" w:rsidRPr="00197847" w:rsidRDefault="00197847" w:rsidP="00197847">
      <w:pPr>
        <w:spacing w:after="0" w:line="240" w:lineRule="auto"/>
        <w:jc w:val="right"/>
        <w:rPr>
          <w:sz w:val="24"/>
          <w:szCs w:val="24"/>
          <w:lang w:val="fr-FR"/>
        </w:rPr>
      </w:pPr>
      <w:r w:rsidRPr="00197847">
        <w:rPr>
          <w:b/>
          <w:bCs/>
          <w:color w:val="666666"/>
          <w:sz w:val="22"/>
          <w:szCs w:val="22"/>
          <w:lang w:val="fr-FR"/>
        </w:rPr>
        <w:t>COMMUNIQUE DE PRESSE</w:t>
      </w:r>
    </w:p>
    <w:p w14:paraId="5295233B" w14:textId="581B1B7C" w:rsidR="00AF3A2E" w:rsidRPr="00197847" w:rsidRDefault="00197847" w:rsidP="00197847">
      <w:pPr>
        <w:spacing w:after="0" w:line="240" w:lineRule="auto"/>
        <w:jc w:val="right"/>
        <w:rPr>
          <w:color w:val="666666"/>
          <w:lang w:val="fr-FR"/>
        </w:rPr>
      </w:pPr>
      <w:r w:rsidRPr="00197847">
        <w:rPr>
          <w:color w:val="666666"/>
          <w:lang w:val="fr-FR"/>
        </w:rPr>
        <w:t>Bilbo, 15 avril 2026</w:t>
      </w:r>
    </w:p>
    <w:p w14:paraId="3E757A55" w14:textId="77777777" w:rsidR="00AF3A2E" w:rsidRPr="00197847" w:rsidRDefault="00AF3A2E" w:rsidP="00197847">
      <w:pPr>
        <w:spacing w:after="0" w:line="240" w:lineRule="auto"/>
        <w:jc w:val="right"/>
        <w:rPr>
          <w:lang w:val="fr-FR"/>
        </w:rPr>
      </w:pPr>
    </w:p>
    <w:p w14:paraId="3BE2D7EF" w14:textId="77777777" w:rsidR="00AF3A2E" w:rsidRPr="00197847" w:rsidRDefault="00000000" w:rsidP="00197847">
      <w:pPr>
        <w:pStyle w:val="Titre"/>
        <w:spacing w:after="0"/>
        <w:rPr>
          <w:rFonts w:ascii="Open Sans" w:eastAsia="Open Sans SemiBold" w:hAnsi="Open Sans" w:cs="Open Sans"/>
          <w:b/>
          <w:bCs/>
          <w:lang w:val="fr-FR"/>
        </w:rPr>
      </w:pPr>
      <w:r w:rsidRPr="00197847">
        <w:rPr>
          <w:rFonts w:ascii="Open Sans" w:eastAsia="Open Sans SemiBold" w:hAnsi="Open Sans" w:cs="Open Sans"/>
          <w:b/>
          <w:bCs/>
          <w:lang w:val="fr-FR"/>
        </w:rPr>
        <w:t>BIHAR</w:t>
      </w:r>
    </w:p>
    <w:p w14:paraId="1C7875D6" w14:textId="7ED99031" w:rsidR="00AF3A2E" w:rsidRPr="00197847" w:rsidRDefault="00197847" w:rsidP="00197847">
      <w:pPr>
        <w:pStyle w:val="Titre"/>
        <w:spacing w:after="0"/>
        <w:rPr>
          <w:rFonts w:ascii="Open Sans" w:eastAsia="Open Sans SemiBold" w:hAnsi="Open Sans" w:cs="Open Sans"/>
          <w:sz w:val="40"/>
          <w:szCs w:val="40"/>
          <w:lang w:val="fr-FR"/>
        </w:rPr>
      </w:pPr>
      <w:r w:rsidRPr="00197847">
        <w:rPr>
          <w:rFonts w:ascii="Open Sans" w:eastAsia="Open Sans SemiBold" w:hAnsi="Open Sans" w:cs="Open Sans"/>
          <w:sz w:val="40"/>
          <w:szCs w:val="40"/>
          <w:lang w:val="fr-FR"/>
        </w:rPr>
        <w:t xml:space="preserve">Un monde qui jaillit des langues </w:t>
      </w:r>
    </w:p>
    <w:p w14:paraId="544D59C6" w14:textId="4A658E49" w:rsidR="00AF3A2E" w:rsidRPr="00197847" w:rsidRDefault="00000000" w:rsidP="00197847">
      <w:pPr>
        <w:spacing w:line="240" w:lineRule="auto"/>
        <w:jc w:val="center"/>
        <w:rPr>
          <w:color w:val="2E75B6"/>
          <w:sz w:val="40"/>
          <w:szCs w:val="40"/>
          <w:lang w:val="fr-FR"/>
        </w:rPr>
      </w:pPr>
      <w:r w:rsidRPr="00197847">
        <w:rPr>
          <w:color w:val="2E75B6"/>
          <w:sz w:val="40"/>
          <w:szCs w:val="40"/>
          <w:lang w:val="fr-FR"/>
        </w:rPr>
        <w:t>DIAGNOSTI</w:t>
      </w:r>
      <w:r w:rsidR="00197847" w:rsidRPr="00197847">
        <w:rPr>
          <w:color w:val="2E75B6"/>
          <w:sz w:val="40"/>
          <w:szCs w:val="40"/>
          <w:lang w:val="fr-FR"/>
        </w:rPr>
        <w:t>C</w:t>
      </w:r>
      <w:r w:rsidRPr="00197847">
        <w:rPr>
          <w:color w:val="2E75B6"/>
          <w:sz w:val="40"/>
          <w:szCs w:val="40"/>
          <w:lang w:val="fr-FR"/>
        </w:rPr>
        <w:t xml:space="preserve"> | SO</w:t>
      </w:r>
      <w:r w:rsidR="00197847" w:rsidRPr="00197847">
        <w:rPr>
          <w:color w:val="2E75B6"/>
          <w:sz w:val="40"/>
          <w:szCs w:val="40"/>
          <w:lang w:val="fr-FR"/>
        </w:rPr>
        <w:t>CIALISATION</w:t>
      </w:r>
      <w:r w:rsidRPr="00197847">
        <w:rPr>
          <w:color w:val="2E75B6"/>
          <w:sz w:val="40"/>
          <w:szCs w:val="40"/>
          <w:lang w:val="fr-FR"/>
        </w:rPr>
        <w:t xml:space="preserve"> | </w:t>
      </w:r>
      <w:r w:rsidR="00197847" w:rsidRPr="00197847">
        <w:rPr>
          <w:color w:val="2E75B6"/>
          <w:sz w:val="40"/>
          <w:szCs w:val="40"/>
          <w:lang w:val="fr-FR"/>
        </w:rPr>
        <w:t>CONGRES</w:t>
      </w:r>
    </w:p>
    <w:p w14:paraId="3679E243" w14:textId="77777777" w:rsidR="00AF3A2E" w:rsidRPr="00197847" w:rsidRDefault="00AF3A2E" w:rsidP="00197847">
      <w:pPr>
        <w:spacing w:after="0" w:line="240" w:lineRule="auto"/>
        <w:jc w:val="both"/>
        <w:rPr>
          <w:color w:val="888888"/>
          <w:sz w:val="18"/>
          <w:szCs w:val="18"/>
          <w:lang w:val="fr-FR"/>
        </w:rPr>
      </w:pPr>
    </w:p>
    <w:p w14:paraId="394D00BA" w14:textId="387D5C58" w:rsidR="00197847" w:rsidRPr="00197847" w:rsidRDefault="00197847" w:rsidP="007607D0">
      <w:pPr>
        <w:spacing w:after="0" w:line="240" w:lineRule="auto"/>
        <w:jc w:val="both"/>
        <w:rPr>
          <w:color w:val="000000" w:themeColor="text1"/>
          <w:sz w:val="22"/>
          <w:szCs w:val="22"/>
          <w:lang w:val="fr-FR"/>
        </w:rPr>
      </w:pPr>
      <w:r w:rsidRPr="00197847">
        <w:rPr>
          <w:color w:val="000000" w:themeColor="text1"/>
          <w:sz w:val="22"/>
          <w:szCs w:val="22"/>
          <w:lang w:val="fr-FR"/>
        </w:rPr>
        <w:t>Après deux années de travail préparatoire, les organisations Garabide, le Cluster de sociolinguistique, Taupa Euskaltzaleen Mugimendua et le collectif Plazara ont présenté l’initiative intitulée « BIHAR » à la Maison de l’Euskara de Bilbao.</w:t>
      </w:r>
      <w:r w:rsidRPr="00197847">
        <w:rPr>
          <w:color w:val="000000" w:themeColor="text1"/>
          <w:sz w:val="22"/>
          <w:szCs w:val="22"/>
          <w:lang w:val="fr-FR"/>
        </w:rPr>
        <w:t xml:space="preserve"> </w:t>
      </w:r>
      <w:r w:rsidRPr="00197847">
        <w:rPr>
          <w:color w:val="000000" w:themeColor="text1"/>
          <w:sz w:val="22"/>
          <w:szCs w:val="22"/>
          <w:lang w:val="fr-FR"/>
        </w:rPr>
        <w:t xml:space="preserve">Il s’agit d’un projet d’une ampleur exceptionnelle : en plaçant au </w:t>
      </w:r>
      <w:proofErr w:type="spellStart"/>
      <w:r w:rsidRPr="00197847">
        <w:rPr>
          <w:color w:val="000000" w:themeColor="text1"/>
          <w:sz w:val="22"/>
          <w:szCs w:val="22"/>
          <w:lang w:val="fr-FR"/>
        </w:rPr>
        <w:t>centre</w:t>
      </w:r>
      <w:proofErr w:type="spellEnd"/>
      <w:r w:rsidRPr="00197847">
        <w:rPr>
          <w:color w:val="000000" w:themeColor="text1"/>
          <w:sz w:val="22"/>
          <w:szCs w:val="22"/>
          <w:lang w:val="fr-FR"/>
        </w:rPr>
        <w:t xml:space="preserve"> les communautés linguistiques minorisées du monde, il met l’accent sur la mise à jour des récits autour de la revitalisation des langues.</w:t>
      </w:r>
    </w:p>
    <w:p w14:paraId="5A21B4C3" w14:textId="77777777" w:rsidR="00197847" w:rsidRPr="00197847" w:rsidRDefault="00197847" w:rsidP="007607D0">
      <w:pPr>
        <w:spacing w:after="0" w:line="240" w:lineRule="auto"/>
        <w:jc w:val="both"/>
        <w:rPr>
          <w:color w:val="000000" w:themeColor="text1"/>
          <w:sz w:val="22"/>
          <w:szCs w:val="22"/>
          <w:lang w:val="fr-FR"/>
        </w:rPr>
      </w:pPr>
    </w:p>
    <w:p w14:paraId="62BF7614" w14:textId="75926DFA" w:rsidR="00197847" w:rsidRPr="00197847" w:rsidRDefault="00197847" w:rsidP="007607D0">
      <w:pPr>
        <w:spacing w:after="0" w:line="240" w:lineRule="auto"/>
        <w:jc w:val="both"/>
        <w:rPr>
          <w:color w:val="000000" w:themeColor="text1"/>
          <w:sz w:val="22"/>
          <w:szCs w:val="22"/>
          <w:lang w:val="fr-FR"/>
        </w:rPr>
      </w:pPr>
      <w:r w:rsidRPr="00197847">
        <w:rPr>
          <w:color w:val="000000" w:themeColor="text1"/>
          <w:sz w:val="22"/>
          <w:szCs w:val="22"/>
          <w:lang w:val="fr-FR"/>
        </w:rPr>
        <w:t xml:space="preserve">S’appuyant sur un diagnostic international et renforcé par un processus de socialisation mené dans l’ensemble du Pays </w:t>
      </w:r>
      <w:proofErr w:type="gramStart"/>
      <w:r w:rsidRPr="00197847">
        <w:rPr>
          <w:color w:val="000000" w:themeColor="text1"/>
          <w:sz w:val="22"/>
          <w:szCs w:val="22"/>
          <w:lang w:val="fr-FR"/>
        </w:rPr>
        <w:t>Basque</w:t>
      </w:r>
      <w:proofErr w:type="gramEnd"/>
      <w:r w:rsidRPr="00197847">
        <w:rPr>
          <w:color w:val="000000" w:themeColor="text1"/>
          <w:sz w:val="22"/>
          <w:szCs w:val="22"/>
          <w:lang w:val="fr-FR"/>
        </w:rPr>
        <w:t>, un Congrès international de quatre jours est organisé du 23 au 26 septembre 2026, sur l’axe Bilbao–Irun–Hendaye.</w:t>
      </w:r>
      <w:r w:rsidRPr="00197847">
        <w:rPr>
          <w:color w:val="000000" w:themeColor="text1"/>
          <w:sz w:val="22"/>
          <w:szCs w:val="22"/>
          <w:lang w:val="fr-FR"/>
        </w:rPr>
        <w:t xml:space="preserve"> </w:t>
      </w:r>
      <w:r w:rsidRPr="00197847">
        <w:rPr>
          <w:color w:val="000000" w:themeColor="text1"/>
          <w:sz w:val="22"/>
          <w:szCs w:val="22"/>
          <w:lang w:val="fr-FR"/>
        </w:rPr>
        <w:t>Ce sera à la fois une occasion de regarder le monde et une opportunité de se positionner à l’échelle internationale.</w:t>
      </w:r>
    </w:p>
    <w:p w14:paraId="6ACC2D4C" w14:textId="77777777" w:rsidR="00AF3A2E" w:rsidRPr="00197847" w:rsidRDefault="00AF3A2E" w:rsidP="007607D0">
      <w:pPr>
        <w:spacing w:after="0" w:line="240" w:lineRule="auto"/>
        <w:jc w:val="both"/>
        <w:rPr>
          <w:sz w:val="22"/>
          <w:szCs w:val="22"/>
          <w:lang w:val="fr-FR"/>
        </w:rPr>
      </w:pPr>
    </w:p>
    <w:p w14:paraId="35F2B5EB" w14:textId="012B80EC" w:rsidR="00AF3A2E" w:rsidRPr="00197847" w:rsidRDefault="00197847" w:rsidP="007607D0">
      <w:pPr>
        <w:pStyle w:val="Titre2"/>
        <w:spacing w:after="0" w:line="240" w:lineRule="auto"/>
        <w:jc w:val="both"/>
        <w:rPr>
          <w:rFonts w:ascii="Open Sans" w:hAnsi="Open Sans" w:cs="Open Sans"/>
          <w:lang w:val="fr-FR"/>
        </w:rPr>
      </w:pPr>
      <w:r w:rsidRPr="00197847">
        <w:rPr>
          <w:rFonts w:ascii="Open Sans" w:hAnsi="Open Sans" w:cs="Open Sans"/>
          <w:b/>
          <w:bCs/>
          <w:color w:val="2E75B6"/>
          <w:lang w:val="fr-FR"/>
        </w:rPr>
        <w:t>Pourquoi</w:t>
      </w:r>
      <w:r w:rsidR="00000000" w:rsidRPr="00197847">
        <w:rPr>
          <w:rFonts w:ascii="Open Sans" w:hAnsi="Open Sans" w:cs="Open Sans"/>
          <w:b/>
          <w:bCs/>
          <w:color w:val="2E75B6"/>
          <w:lang w:val="fr-FR"/>
        </w:rPr>
        <w:t xml:space="preserve"> </w:t>
      </w:r>
      <w:proofErr w:type="gramStart"/>
      <w:r w:rsidR="00000000" w:rsidRPr="00197847">
        <w:rPr>
          <w:rFonts w:ascii="Open Sans" w:hAnsi="Open Sans" w:cs="Open Sans"/>
          <w:b/>
          <w:bCs/>
          <w:color w:val="2E75B6"/>
          <w:lang w:val="fr-FR"/>
        </w:rPr>
        <w:t>BIHAR?</w:t>
      </w:r>
      <w:proofErr w:type="gramEnd"/>
    </w:p>
    <w:p w14:paraId="4B5ED34E" w14:textId="36A04461" w:rsidR="00197847" w:rsidRPr="00197847" w:rsidRDefault="00197847" w:rsidP="007607D0">
      <w:pPr>
        <w:spacing w:line="240" w:lineRule="auto"/>
        <w:jc w:val="both"/>
        <w:rPr>
          <w:sz w:val="22"/>
          <w:szCs w:val="22"/>
          <w:lang w:val="fr-FR"/>
        </w:rPr>
      </w:pPr>
      <w:r w:rsidRPr="00197847">
        <w:rPr>
          <w:sz w:val="22"/>
          <w:szCs w:val="22"/>
          <w:lang w:val="fr-FR"/>
        </w:rPr>
        <w:t>Ces dernières années, les collaborations menées avec des communautés linguistiques minorisées ont montré que les bascophones et les autres communautés linguistiques minorisées du monde partagent des besoins et des risques similaires.</w:t>
      </w:r>
    </w:p>
    <w:p w14:paraId="334CE1AD" w14:textId="3D6C0BB0" w:rsidR="00197847" w:rsidRPr="00197847" w:rsidRDefault="00197847" w:rsidP="007607D0">
      <w:pPr>
        <w:spacing w:line="240" w:lineRule="auto"/>
        <w:jc w:val="both"/>
        <w:rPr>
          <w:sz w:val="22"/>
          <w:szCs w:val="22"/>
          <w:lang w:val="fr-FR"/>
        </w:rPr>
      </w:pPr>
      <w:r w:rsidRPr="00197847">
        <w:rPr>
          <w:sz w:val="22"/>
          <w:szCs w:val="22"/>
          <w:lang w:val="fr-FR"/>
        </w:rPr>
        <w:t>On constate en effet qu’au niveau international, les discours traditionnels qui défendaient la revitalisation des langues minorisées s’affaiblissent. La perte d’efficacité de ces récits suscite l’inquiétude des acteurs engagés pour l’euskara comme pour d’autres langues minorisées à travers le monde.</w:t>
      </w:r>
    </w:p>
    <w:p w14:paraId="2146122F" w14:textId="75093F98" w:rsidR="00197847" w:rsidRPr="00197847" w:rsidRDefault="00197847" w:rsidP="007607D0">
      <w:pPr>
        <w:spacing w:line="240" w:lineRule="auto"/>
        <w:jc w:val="both"/>
        <w:rPr>
          <w:sz w:val="22"/>
          <w:szCs w:val="22"/>
          <w:lang w:val="fr-FR"/>
        </w:rPr>
      </w:pPr>
      <w:r w:rsidRPr="00197847">
        <w:rPr>
          <w:sz w:val="22"/>
          <w:szCs w:val="22"/>
          <w:lang w:val="fr-FR"/>
        </w:rPr>
        <w:t>Le projet BIHAR part d’un double constat :</w:t>
      </w:r>
    </w:p>
    <w:p w14:paraId="18344628" w14:textId="77777777" w:rsidR="00197847" w:rsidRPr="00197847" w:rsidRDefault="00197847" w:rsidP="007607D0">
      <w:pPr>
        <w:spacing w:line="240" w:lineRule="auto"/>
        <w:jc w:val="both"/>
        <w:rPr>
          <w:sz w:val="22"/>
          <w:szCs w:val="22"/>
          <w:lang w:val="fr-FR"/>
        </w:rPr>
      </w:pPr>
      <w:r w:rsidRPr="00197847">
        <w:rPr>
          <w:sz w:val="22"/>
          <w:szCs w:val="22"/>
          <w:lang w:val="fr-FR"/>
        </w:rPr>
        <w:t xml:space="preserve">- d’une part, </w:t>
      </w:r>
      <w:r w:rsidRPr="00197847">
        <w:rPr>
          <w:b/>
          <w:bCs/>
          <w:sz w:val="22"/>
          <w:szCs w:val="22"/>
          <w:lang w:val="fr-FR"/>
        </w:rPr>
        <w:t>rendre visibles les nouveaux discours émergents des communautés du Sud global</w:t>
      </w:r>
      <w:r w:rsidRPr="00197847">
        <w:rPr>
          <w:sz w:val="22"/>
          <w:szCs w:val="22"/>
          <w:lang w:val="fr-FR"/>
        </w:rPr>
        <w:t xml:space="preserve"> — où la langue se croise avec d’autres luttes sociales (féminisme, écologie, mouvements migratoires) ;</w:t>
      </w:r>
    </w:p>
    <w:p w14:paraId="28741F09" w14:textId="77777777" w:rsidR="00197847" w:rsidRPr="00197847" w:rsidRDefault="00197847" w:rsidP="007607D0">
      <w:pPr>
        <w:spacing w:line="240" w:lineRule="auto"/>
        <w:jc w:val="both"/>
        <w:rPr>
          <w:sz w:val="22"/>
          <w:szCs w:val="22"/>
          <w:lang w:val="fr-FR"/>
        </w:rPr>
      </w:pPr>
      <w:r w:rsidRPr="00197847">
        <w:rPr>
          <w:sz w:val="22"/>
          <w:szCs w:val="22"/>
          <w:lang w:val="fr-FR"/>
        </w:rPr>
        <w:t xml:space="preserve">- d’autre part, </w:t>
      </w:r>
      <w:r w:rsidRPr="00197847">
        <w:rPr>
          <w:b/>
          <w:bCs/>
          <w:sz w:val="22"/>
          <w:szCs w:val="22"/>
          <w:lang w:val="fr-FR"/>
        </w:rPr>
        <w:t>rapprocher ces approches innovantes des acteurs basques,</w:t>
      </w:r>
      <w:r w:rsidRPr="00197847">
        <w:rPr>
          <w:sz w:val="22"/>
          <w:szCs w:val="22"/>
          <w:lang w:val="fr-FR"/>
        </w:rPr>
        <w:t xml:space="preserve"> en favorisant des échanges horizontaux et enrichissants entre expériences diverses.</w:t>
      </w:r>
    </w:p>
    <w:p w14:paraId="297EC0B4" w14:textId="77777777" w:rsidR="007607D0" w:rsidRDefault="007607D0" w:rsidP="007607D0">
      <w:pPr>
        <w:pStyle w:val="Titre2"/>
        <w:spacing w:after="0" w:line="240" w:lineRule="auto"/>
        <w:jc w:val="both"/>
        <w:rPr>
          <w:rFonts w:ascii="Open Sans" w:hAnsi="Open Sans" w:cs="Open Sans"/>
          <w:b/>
          <w:bCs/>
          <w:color w:val="2E75B6"/>
          <w:lang w:val="fr-FR"/>
        </w:rPr>
      </w:pPr>
    </w:p>
    <w:p w14:paraId="46EDF518" w14:textId="77777777" w:rsidR="007607D0" w:rsidRDefault="007607D0" w:rsidP="007607D0">
      <w:pPr>
        <w:pStyle w:val="Titre2"/>
        <w:spacing w:after="0" w:line="240" w:lineRule="auto"/>
        <w:jc w:val="both"/>
        <w:rPr>
          <w:rFonts w:ascii="Open Sans" w:hAnsi="Open Sans" w:cs="Open Sans"/>
          <w:b/>
          <w:bCs/>
          <w:color w:val="2E75B6"/>
          <w:lang w:val="fr-FR"/>
        </w:rPr>
      </w:pPr>
    </w:p>
    <w:p w14:paraId="675BC080" w14:textId="7EB37DCC" w:rsidR="00AF3A2E" w:rsidRPr="00197847" w:rsidRDefault="00197847" w:rsidP="007607D0">
      <w:pPr>
        <w:pStyle w:val="Titre2"/>
        <w:spacing w:after="0" w:line="240" w:lineRule="auto"/>
        <w:jc w:val="both"/>
        <w:rPr>
          <w:rFonts w:ascii="Open Sans" w:hAnsi="Open Sans" w:cs="Open Sans"/>
          <w:lang w:val="fr-FR"/>
        </w:rPr>
      </w:pPr>
      <w:r w:rsidRPr="00197847">
        <w:rPr>
          <w:rFonts w:ascii="Open Sans" w:hAnsi="Open Sans" w:cs="Open Sans"/>
          <w:b/>
          <w:bCs/>
          <w:color w:val="2E75B6"/>
          <w:lang w:val="fr-FR"/>
        </w:rPr>
        <w:lastRenderedPageBreak/>
        <w:t>Les trois axes du projet</w:t>
      </w:r>
    </w:p>
    <w:p w14:paraId="45F4D36E" w14:textId="77777777" w:rsidR="00AF3A2E" w:rsidRPr="00197847" w:rsidRDefault="00AF3A2E" w:rsidP="007607D0">
      <w:pPr>
        <w:spacing w:after="0" w:line="240" w:lineRule="auto"/>
        <w:jc w:val="both"/>
        <w:rPr>
          <w:b/>
          <w:bCs/>
          <w:sz w:val="22"/>
          <w:szCs w:val="22"/>
          <w:lang w:val="fr-FR"/>
        </w:rPr>
      </w:pPr>
    </w:p>
    <w:p w14:paraId="183620CA" w14:textId="77777777" w:rsidR="00197847" w:rsidRPr="00197847" w:rsidRDefault="00197847" w:rsidP="007607D0">
      <w:pPr>
        <w:spacing w:line="240" w:lineRule="auto"/>
        <w:jc w:val="both"/>
        <w:rPr>
          <w:b/>
          <w:bCs/>
          <w:sz w:val="22"/>
          <w:szCs w:val="22"/>
          <w:lang w:val="fr-FR"/>
        </w:rPr>
      </w:pPr>
      <w:r w:rsidRPr="00197847">
        <w:rPr>
          <w:b/>
          <w:bCs/>
          <w:sz w:val="22"/>
          <w:szCs w:val="22"/>
          <w:lang w:val="fr-FR"/>
        </w:rPr>
        <w:t>1. Diagnostic international (2025)</w:t>
      </w:r>
    </w:p>
    <w:p w14:paraId="784DDD23" w14:textId="7B7DB03E" w:rsidR="00197847" w:rsidRPr="00197847" w:rsidRDefault="00197847" w:rsidP="007607D0">
      <w:pPr>
        <w:spacing w:line="240" w:lineRule="auto"/>
        <w:jc w:val="both"/>
        <w:rPr>
          <w:sz w:val="22"/>
          <w:szCs w:val="22"/>
          <w:lang w:val="fr-FR"/>
        </w:rPr>
      </w:pPr>
      <w:r w:rsidRPr="00197847">
        <w:rPr>
          <w:sz w:val="22"/>
          <w:szCs w:val="22"/>
          <w:lang w:val="fr-FR"/>
        </w:rPr>
        <w:t>À l’échelle internationale, et en particulier dans le Sud global, les discours et récits utilisés dans les processus de revitalisation linguistique ont été identifiés dans des communautés linguistiques minorisées situées en Amérique du Nord et du Sud, en Afrique, en Asie, mais aussi en Europe et en Océanie.</w:t>
      </w:r>
    </w:p>
    <w:p w14:paraId="77B25253" w14:textId="1FDF31E3" w:rsidR="00197847" w:rsidRPr="00197847" w:rsidRDefault="00197847" w:rsidP="007607D0">
      <w:pPr>
        <w:spacing w:line="240" w:lineRule="auto"/>
        <w:jc w:val="both"/>
        <w:rPr>
          <w:sz w:val="22"/>
          <w:szCs w:val="22"/>
          <w:lang w:val="fr-FR"/>
        </w:rPr>
      </w:pPr>
      <w:r w:rsidRPr="00197847">
        <w:rPr>
          <w:sz w:val="22"/>
          <w:szCs w:val="22"/>
          <w:lang w:val="fr-FR"/>
        </w:rPr>
        <w:t>L’objectif est d’analyser en profondeur ces stratégies discursives utilisées pour mobiliser les communautés en faveur de leurs langues.</w:t>
      </w:r>
    </w:p>
    <w:p w14:paraId="05F54FE1" w14:textId="50899294" w:rsidR="00197847" w:rsidRPr="00197847" w:rsidRDefault="00197847" w:rsidP="007607D0">
      <w:pPr>
        <w:spacing w:line="240" w:lineRule="auto"/>
        <w:jc w:val="both"/>
        <w:rPr>
          <w:sz w:val="22"/>
          <w:szCs w:val="22"/>
          <w:lang w:val="fr-FR"/>
        </w:rPr>
      </w:pPr>
      <w:r w:rsidRPr="00197847">
        <w:rPr>
          <w:sz w:val="22"/>
          <w:szCs w:val="22"/>
          <w:lang w:val="fr-FR"/>
        </w:rPr>
        <w:t>Une approche intersectionnelle a été appliquée, prenant en compte le genre, l’origine ethnique, l’âge, la classe sociale et le type d’habitat.</w:t>
      </w:r>
    </w:p>
    <w:p w14:paraId="0EE9806E" w14:textId="6FCE9516" w:rsidR="00197847" w:rsidRPr="00197847" w:rsidRDefault="00197847" w:rsidP="007607D0">
      <w:pPr>
        <w:spacing w:line="240" w:lineRule="auto"/>
        <w:jc w:val="both"/>
        <w:rPr>
          <w:sz w:val="22"/>
          <w:szCs w:val="22"/>
          <w:lang w:val="fr-FR"/>
        </w:rPr>
      </w:pPr>
      <w:r w:rsidRPr="00197847">
        <w:rPr>
          <w:sz w:val="22"/>
          <w:szCs w:val="22"/>
          <w:lang w:val="fr-FR"/>
        </w:rPr>
        <w:t>Selon les organisateurs :</w:t>
      </w:r>
      <w:r>
        <w:rPr>
          <w:sz w:val="22"/>
          <w:szCs w:val="22"/>
          <w:lang w:val="fr-FR"/>
        </w:rPr>
        <w:t xml:space="preserve"> </w:t>
      </w:r>
      <w:r w:rsidRPr="00197847">
        <w:rPr>
          <w:sz w:val="22"/>
          <w:szCs w:val="22"/>
          <w:lang w:val="fr-FR"/>
        </w:rPr>
        <w:t xml:space="preserve">« </w:t>
      </w:r>
      <w:r>
        <w:rPr>
          <w:sz w:val="22"/>
          <w:szCs w:val="22"/>
          <w:lang w:val="fr-FR"/>
        </w:rPr>
        <w:t>c</w:t>
      </w:r>
      <w:r w:rsidRPr="00197847">
        <w:rPr>
          <w:sz w:val="22"/>
          <w:szCs w:val="22"/>
          <w:lang w:val="fr-FR"/>
        </w:rPr>
        <w:t>e diagnostic repose sur des expériences personnelles profondes, et les témoignages recueillis sont donc variés et complexes. Nous espérons que cette dynamique apportera des éléments inspirants pour l’avenir, qui pourront être analysés en détail lors du congrès. »</w:t>
      </w:r>
    </w:p>
    <w:p w14:paraId="5589F711" w14:textId="77777777" w:rsidR="00197847" w:rsidRDefault="00197847" w:rsidP="007607D0">
      <w:pPr>
        <w:spacing w:line="240" w:lineRule="auto"/>
        <w:jc w:val="both"/>
        <w:rPr>
          <w:b/>
          <w:bCs/>
          <w:sz w:val="22"/>
          <w:szCs w:val="22"/>
          <w:lang w:val="fr-FR"/>
        </w:rPr>
      </w:pPr>
    </w:p>
    <w:p w14:paraId="60E93FFB" w14:textId="53E36441" w:rsidR="00197847" w:rsidRPr="00197847" w:rsidRDefault="00197847" w:rsidP="007607D0">
      <w:pPr>
        <w:spacing w:line="240" w:lineRule="auto"/>
        <w:jc w:val="both"/>
        <w:rPr>
          <w:b/>
          <w:bCs/>
          <w:sz w:val="22"/>
          <w:szCs w:val="22"/>
          <w:lang w:val="fr-FR"/>
        </w:rPr>
      </w:pPr>
      <w:r w:rsidRPr="00197847">
        <w:rPr>
          <w:b/>
          <w:bCs/>
          <w:sz w:val="22"/>
          <w:szCs w:val="22"/>
          <w:lang w:val="fr-FR"/>
        </w:rPr>
        <w:t>2. Socialisation et réflexion (avril–juin 2026)</w:t>
      </w:r>
    </w:p>
    <w:p w14:paraId="34F07400" w14:textId="06212C02" w:rsidR="00197847" w:rsidRPr="00197847" w:rsidRDefault="00197847" w:rsidP="007607D0">
      <w:pPr>
        <w:spacing w:line="240" w:lineRule="auto"/>
        <w:jc w:val="both"/>
        <w:rPr>
          <w:sz w:val="22"/>
          <w:szCs w:val="22"/>
          <w:lang w:val="fr-FR"/>
        </w:rPr>
      </w:pPr>
      <w:r w:rsidRPr="00197847">
        <w:rPr>
          <w:sz w:val="22"/>
          <w:szCs w:val="22"/>
          <w:lang w:val="fr-FR"/>
        </w:rPr>
        <w:t xml:space="preserve">Les principaux enseignements du diagnostic seront mis en discussion avec une diversité d’acteurs du Pays </w:t>
      </w:r>
      <w:proofErr w:type="gramStart"/>
      <w:r w:rsidRPr="00197847">
        <w:rPr>
          <w:sz w:val="22"/>
          <w:szCs w:val="22"/>
          <w:lang w:val="fr-FR"/>
        </w:rPr>
        <w:t>Basque</w:t>
      </w:r>
      <w:proofErr w:type="gramEnd"/>
      <w:r w:rsidRPr="00197847">
        <w:rPr>
          <w:sz w:val="22"/>
          <w:szCs w:val="22"/>
          <w:lang w:val="fr-FR"/>
        </w:rPr>
        <w:t xml:space="preserve"> :</w:t>
      </w:r>
      <w:r>
        <w:rPr>
          <w:sz w:val="22"/>
          <w:szCs w:val="22"/>
          <w:lang w:val="fr-FR"/>
        </w:rPr>
        <w:t xml:space="preserve"> </w:t>
      </w:r>
      <w:r w:rsidRPr="00197847">
        <w:rPr>
          <w:sz w:val="22"/>
          <w:szCs w:val="22"/>
          <w:lang w:val="fr-FR"/>
        </w:rPr>
        <w:t>20 sessions ont été organisées dans 10 localités, réunissant plus de 150 participants.</w:t>
      </w:r>
    </w:p>
    <w:p w14:paraId="611E56F9" w14:textId="18A04A36" w:rsidR="00197847" w:rsidRPr="00197847" w:rsidRDefault="00197847" w:rsidP="007607D0">
      <w:pPr>
        <w:spacing w:line="240" w:lineRule="auto"/>
        <w:jc w:val="both"/>
        <w:rPr>
          <w:sz w:val="22"/>
          <w:szCs w:val="22"/>
          <w:lang w:val="fr-FR"/>
        </w:rPr>
      </w:pPr>
      <w:r w:rsidRPr="00197847">
        <w:rPr>
          <w:sz w:val="22"/>
          <w:szCs w:val="22"/>
          <w:lang w:val="fr-FR"/>
        </w:rPr>
        <w:t>Aux côtés des acteurs du mouvement en faveur de l’euskara, des représentants d’autres mouvements sociaux ont également été invités (féminisme, écologie, mouvements migratoires).</w:t>
      </w:r>
      <w:r>
        <w:rPr>
          <w:sz w:val="22"/>
          <w:szCs w:val="22"/>
          <w:lang w:val="fr-FR"/>
        </w:rPr>
        <w:t xml:space="preserve"> </w:t>
      </w:r>
      <w:r w:rsidRPr="00197847">
        <w:rPr>
          <w:sz w:val="22"/>
          <w:szCs w:val="22"/>
          <w:lang w:val="fr-FR"/>
        </w:rPr>
        <w:t>Point important : des personnes ne parlant pas basque ont aussi participé, car la question linguistique concerne l’ensemble de la société.</w:t>
      </w:r>
    </w:p>
    <w:p w14:paraId="2E69DCE0" w14:textId="77777777" w:rsidR="00197847" w:rsidRDefault="00197847" w:rsidP="007607D0">
      <w:pPr>
        <w:spacing w:line="240" w:lineRule="auto"/>
        <w:jc w:val="both"/>
        <w:rPr>
          <w:sz w:val="22"/>
          <w:szCs w:val="22"/>
          <w:lang w:val="fr-FR"/>
        </w:rPr>
      </w:pPr>
      <w:r w:rsidRPr="00197847">
        <w:rPr>
          <w:sz w:val="22"/>
          <w:szCs w:val="22"/>
          <w:lang w:val="fr-FR"/>
        </w:rPr>
        <w:t>Les organisateurs soulignent que :</w:t>
      </w:r>
      <w:r>
        <w:rPr>
          <w:sz w:val="22"/>
          <w:szCs w:val="22"/>
          <w:lang w:val="fr-FR"/>
        </w:rPr>
        <w:t xml:space="preserve"> </w:t>
      </w:r>
      <w:r w:rsidRPr="00197847">
        <w:rPr>
          <w:sz w:val="22"/>
          <w:szCs w:val="22"/>
          <w:lang w:val="fr-FR"/>
        </w:rPr>
        <w:t>« Il est essentiel de comprendre que la langue ne doit pas être pensée uniquement depuis la langue elle-même, mais aussi à partir des autres défis de la vie. »</w:t>
      </w:r>
    </w:p>
    <w:p w14:paraId="4CB0BC88" w14:textId="5E6D9E97" w:rsidR="00197847" w:rsidRPr="00197847" w:rsidRDefault="00197847" w:rsidP="007607D0">
      <w:pPr>
        <w:spacing w:line="240" w:lineRule="auto"/>
        <w:jc w:val="both"/>
        <w:rPr>
          <w:sz w:val="22"/>
          <w:szCs w:val="22"/>
          <w:lang w:val="fr-FR"/>
        </w:rPr>
      </w:pPr>
      <w:r w:rsidRPr="00197847">
        <w:rPr>
          <w:sz w:val="22"/>
          <w:szCs w:val="22"/>
          <w:lang w:val="fr-FR"/>
        </w:rPr>
        <w:t>À la fin du processus, le 4 juin, un séminaire commun réunira l’ensemble des participants afin de croiser les apports et construire une contribution collective.</w:t>
      </w:r>
    </w:p>
    <w:p w14:paraId="333D9E40" w14:textId="77777777" w:rsidR="00197847" w:rsidRDefault="00197847" w:rsidP="007607D0">
      <w:pPr>
        <w:spacing w:line="240" w:lineRule="auto"/>
        <w:jc w:val="both"/>
        <w:rPr>
          <w:sz w:val="22"/>
          <w:szCs w:val="22"/>
          <w:lang w:val="fr-FR"/>
        </w:rPr>
      </w:pPr>
    </w:p>
    <w:p w14:paraId="7AF5DEDF" w14:textId="77777777" w:rsidR="00984539" w:rsidRDefault="00984539" w:rsidP="007607D0">
      <w:pPr>
        <w:spacing w:line="240" w:lineRule="auto"/>
        <w:jc w:val="both"/>
        <w:rPr>
          <w:sz w:val="22"/>
          <w:szCs w:val="22"/>
          <w:lang w:val="fr-FR"/>
        </w:rPr>
      </w:pPr>
    </w:p>
    <w:p w14:paraId="122F6C6F" w14:textId="77777777" w:rsidR="00984539" w:rsidRPr="00197847" w:rsidRDefault="00984539" w:rsidP="007607D0">
      <w:pPr>
        <w:spacing w:line="240" w:lineRule="auto"/>
        <w:jc w:val="both"/>
        <w:rPr>
          <w:sz w:val="22"/>
          <w:szCs w:val="22"/>
          <w:lang w:val="fr-FR"/>
        </w:rPr>
      </w:pPr>
    </w:p>
    <w:p w14:paraId="5DECC5DB" w14:textId="77777777" w:rsidR="00197847" w:rsidRPr="00197847" w:rsidRDefault="00197847" w:rsidP="007607D0">
      <w:pPr>
        <w:spacing w:line="240" w:lineRule="auto"/>
        <w:jc w:val="both"/>
        <w:rPr>
          <w:b/>
          <w:bCs/>
          <w:sz w:val="22"/>
          <w:szCs w:val="22"/>
          <w:lang w:val="fr-FR"/>
        </w:rPr>
      </w:pPr>
      <w:r w:rsidRPr="00197847">
        <w:rPr>
          <w:b/>
          <w:bCs/>
          <w:sz w:val="22"/>
          <w:szCs w:val="22"/>
          <w:lang w:val="fr-FR"/>
        </w:rPr>
        <w:lastRenderedPageBreak/>
        <w:t>3. Congrès international BIHAR — 23-26 septembre 2026</w:t>
      </w:r>
    </w:p>
    <w:p w14:paraId="497B4614" w14:textId="77777777" w:rsidR="00197847" w:rsidRPr="00197847" w:rsidRDefault="00197847" w:rsidP="007607D0">
      <w:pPr>
        <w:spacing w:line="240" w:lineRule="auto"/>
        <w:jc w:val="both"/>
        <w:rPr>
          <w:sz w:val="22"/>
          <w:szCs w:val="22"/>
          <w:lang w:val="fr-FR"/>
        </w:rPr>
      </w:pPr>
      <w:r w:rsidRPr="00197847">
        <w:rPr>
          <w:sz w:val="22"/>
          <w:szCs w:val="22"/>
          <w:lang w:val="fr-FR"/>
        </w:rPr>
        <w:t>Sous le slogan « Le monde qui émerge à partir des langues », ce congrès international combinera contenus académiques, activisme social et expression artistique, avec la participation d’acteurs du Sud global et du mouvement basque.</w:t>
      </w:r>
    </w:p>
    <w:p w14:paraId="3B18AA9B" w14:textId="77777777" w:rsidR="00197847" w:rsidRPr="00197847" w:rsidRDefault="00197847" w:rsidP="007607D0">
      <w:pPr>
        <w:spacing w:line="240" w:lineRule="auto"/>
        <w:jc w:val="both"/>
        <w:rPr>
          <w:sz w:val="22"/>
          <w:szCs w:val="22"/>
          <w:lang w:val="fr-FR"/>
        </w:rPr>
      </w:pPr>
      <w:r w:rsidRPr="00197847">
        <w:rPr>
          <w:sz w:val="22"/>
          <w:szCs w:val="22"/>
          <w:lang w:val="fr-FR"/>
        </w:rPr>
        <w:t xml:space="preserve">Pendant quatre jours, seront proposés : conférences, tables rondes, ateliers participatifs et espaces culturels, mettant au </w:t>
      </w:r>
      <w:proofErr w:type="spellStart"/>
      <w:r w:rsidRPr="00197847">
        <w:rPr>
          <w:sz w:val="22"/>
          <w:szCs w:val="22"/>
          <w:lang w:val="fr-FR"/>
        </w:rPr>
        <w:t>centre</w:t>
      </w:r>
      <w:proofErr w:type="spellEnd"/>
      <w:r w:rsidRPr="00197847">
        <w:rPr>
          <w:sz w:val="22"/>
          <w:szCs w:val="22"/>
          <w:lang w:val="fr-FR"/>
        </w:rPr>
        <w:t xml:space="preserve"> les enseignements, discours et expériences recueillis lors des deux phases précédentes.</w:t>
      </w:r>
    </w:p>
    <w:p w14:paraId="217B40BC" w14:textId="67FF93D2" w:rsidR="00197847" w:rsidRPr="00197847" w:rsidRDefault="00197847" w:rsidP="007607D0">
      <w:pPr>
        <w:spacing w:line="240" w:lineRule="auto"/>
        <w:jc w:val="both"/>
        <w:rPr>
          <w:sz w:val="22"/>
          <w:szCs w:val="22"/>
          <w:lang w:val="fr-FR"/>
        </w:rPr>
      </w:pPr>
      <w:r w:rsidRPr="00197847">
        <w:rPr>
          <w:sz w:val="22"/>
          <w:szCs w:val="22"/>
          <w:lang w:val="fr-FR"/>
        </w:rPr>
        <w:t>Le congrès se conclura par la publication d’un manifeste participatif et la création d’un nouveau réseau global.</w:t>
      </w:r>
      <w:r>
        <w:rPr>
          <w:sz w:val="22"/>
          <w:szCs w:val="22"/>
          <w:lang w:val="fr-FR"/>
        </w:rPr>
        <w:t xml:space="preserve"> </w:t>
      </w:r>
      <w:r w:rsidRPr="00197847">
        <w:rPr>
          <w:sz w:val="22"/>
          <w:szCs w:val="22"/>
          <w:lang w:val="fr-FR"/>
        </w:rPr>
        <w:t>Selon les organisateurs :</w:t>
      </w:r>
      <w:r>
        <w:rPr>
          <w:sz w:val="22"/>
          <w:szCs w:val="22"/>
          <w:lang w:val="fr-FR"/>
        </w:rPr>
        <w:t xml:space="preserve"> </w:t>
      </w:r>
      <w:r w:rsidRPr="00197847">
        <w:rPr>
          <w:sz w:val="22"/>
          <w:szCs w:val="22"/>
          <w:lang w:val="fr-FR"/>
        </w:rPr>
        <w:t>« Le Congrès international BIHAR souhaite être à la fois un point d’inflexion et un point de départ, en prenant les discours comme axe central pour renforcer la collaboration entre communautés, analyser les causes des processus de minorisation linguistique et promouvoir des voies partagées de revitalisation. »</w:t>
      </w:r>
    </w:p>
    <w:p w14:paraId="106F209A" w14:textId="77777777" w:rsidR="00197847" w:rsidRPr="00197847" w:rsidRDefault="00197847" w:rsidP="007607D0">
      <w:pPr>
        <w:spacing w:after="0" w:line="240" w:lineRule="auto"/>
        <w:jc w:val="both"/>
        <w:rPr>
          <w:b/>
          <w:bCs/>
          <w:sz w:val="22"/>
          <w:szCs w:val="22"/>
          <w:lang w:val="fr-FR"/>
        </w:rPr>
      </w:pPr>
      <w:r w:rsidRPr="00197847">
        <w:rPr>
          <w:b/>
          <w:bCs/>
          <w:sz w:val="22"/>
          <w:szCs w:val="22"/>
          <w:lang w:val="fr-FR"/>
        </w:rPr>
        <w:t>Programme du congrès (résumé)</w:t>
      </w:r>
    </w:p>
    <w:p w14:paraId="174A3A23" w14:textId="77777777" w:rsidR="00197847" w:rsidRPr="00197847" w:rsidRDefault="00197847" w:rsidP="007607D0">
      <w:pPr>
        <w:spacing w:after="0" w:line="240" w:lineRule="auto"/>
        <w:jc w:val="both"/>
        <w:rPr>
          <w:sz w:val="22"/>
          <w:szCs w:val="22"/>
          <w:lang w:val="fr-FR"/>
        </w:rPr>
      </w:pPr>
      <w:r w:rsidRPr="00197847">
        <w:rPr>
          <w:sz w:val="22"/>
          <w:szCs w:val="22"/>
          <w:lang w:val="fr-FR"/>
        </w:rPr>
        <w:t>23 septembre — BILBAO – PALAIS EUSKALDUNA</w:t>
      </w:r>
    </w:p>
    <w:p w14:paraId="15A4FCB3" w14:textId="77777777" w:rsidR="00197847" w:rsidRPr="00197847" w:rsidRDefault="00197847" w:rsidP="007607D0">
      <w:pPr>
        <w:spacing w:after="0" w:line="240" w:lineRule="auto"/>
        <w:jc w:val="both"/>
        <w:rPr>
          <w:sz w:val="22"/>
          <w:szCs w:val="22"/>
          <w:lang w:val="fr-FR"/>
        </w:rPr>
      </w:pPr>
      <w:r w:rsidRPr="00197847">
        <w:rPr>
          <w:sz w:val="22"/>
          <w:szCs w:val="22"/>
          <w:lang w:val="fr-FR"/>
        </w:rPr>
        <w:t>Cérémonie d’ouverture du congrès</w:t>
      </w:r>
    </w:p>
    <w:p w14:paraId="757F2A67" w14:textId="77777777" w:rsidR="00197847" w:rsidRPr="00197847" w:rsidRDefault="00197847" w:rsidP="007607D0">
      <w:pPr>
        <w:spacing w:after="0" w:line="240" w:lineRule="auto"/>
        <w:jc w:val="both"/>
        <w:rPr>
          <w:sz w:val="22"/>
          <w:szCs w:val="22"/>
          <w:lang w:val="fr-FR"/>
        </w:rPr>
      </w:pPr>
    </w:p>
    <w:p w14:paraId="2A8AA748" w14:textId="77777777" w:rsidR="00197847" w:rsidRPr="00197847" w:rsidRDefault="00197847" w:rsidP="007607D0">
      <w:pPr>
        <w:spacing w:after="0" w:line="240" w:lineRule="auto"/>
        <w:jc w:val="both"/>
        <w:rPr>
          <w:sz w:val="22"/>
          <w:szCs w:val="22"/>
          <w:lang w:val="fr-FR"/>
        </w:rPr>
      </w:pPr>
      <w:r w:rsidRPr="00197847">
        <w:rPr>
          <w:sz w:val="22"/>
          <w:szCs w:val="22"/>
          <w:lang w:val="fr-FR"/>
        </w:rPr>
        <w:t>24-25 septembre — FICOBA (Irun)</w:t>
      </w:r>
    </w:p>
    <w:p w14:paraId="2440445C" w14:textId="77777777" w:rsidR="00197847" w:rsidRPr="00197847" w:rsidRDefault="00197847" w:rsidP="007607D0">
      <w:pPr>
        <w:spacing w:after="0" w:line="240" w:lineRule="auto"/>
        <w:jc w:val="both"/>
        <w:rPr>
          <w:sz w:val="22"/>
          <w:szCs w:val="22"/>
          <w:lang w:val="fr-FR"/>
        </w:rPr>
      </w:pPr>
      <w:r w:rsidRPr="00197847">
        <w:rPr>
          <w:sz w:val="22"/>
          <w:szCs w:val="22"/>
          <w:lang w:val="fr-FR"/>
        </w:rPr>
        <w:t>Cœur du congrès : conférences, tables rondes, ateliers</w:t>
      </w:r>
    </w:p>
    <w:p w14:paraId="508B30AC" w14:textId="77777777" w:rsidR="00197847" w:rsidRPr="00197847" w:rsidRDefault="00197847" w:rsidP="007607D0">
      <w:pPr>
        <w:spacing w:after="0" w:line="240" w:lineRule="auto"/>
        <w:jc w:val="both"/>
        <w:rPr>
          <w:sz w:val="22"/>
          <w:szCs w:val="22"/>
          <w:lang w:val="fr-FR"/>
        </w:rPr>
      </w:pPr>
      <w:r w:rsidRPr="00197847">
        <w:rPr>
          <w:sz w:val="22"/>
          <w:szCs w:val="22"/>
          <w:lang w:val="fr-FR"/>
        </w:rPr>
        <w:t>HENDAYE : programmation culturelle</w:t>
      </w:r>
    </w:p>
    <w:p w14:paraId="06D7199E" w14:textId="77777777" w:rsidR="00197847" w:rsidRPr="00197847" w:rsidRDefault="00197847" w:rsidP="007607D0">
      <w:pPr>
        <w:spacing w:after="0" w:line="240" w:lineRule="auto"/>
        <w:jc w:val="both"/>
        <w:rPr>
          <w:sz w:val="22"/>
          <w:szCs w:val="22"/>
          <w:lang w:val="fr-FR"/>
        </w:rPr>
      </w:pPr>
    </w:p>
    <w:p w14:paraId="04FE81CB" w14:textId="77777777" w:rsidR="00197847" w:rsidRPr="00197847" w:rsidRDefault="00197847" w:rsidP="007607D0">
      <w:pPr>
        <w:spacing w:after="0" w:line="240" w:lineRule="auto"/>
        <w:jc w:val="both"/>
        <w:rPr>
          <w:sz w:val="22"/>
          <w:szCs w:val="22"/>
          <w:lang w:val="fr-FR"/>
        </w:rPr>
      </w:pPr>
      <w:r w:rsidRPr="00197847">
        <w:rPr>
          <w:sz w:val="22"/>
          <w:szCs w:val="22"/>
          <w:lang w:val="fr-FR"/>
        </w:rPr>
        <w:t>26 septembre — HENDAYE</w:t>
      </w:r>
    </w:p>
    <w:p w14:paraId="32C5EF7C" w14:textId="77777777" w:rsidR="00197847" w:rsidRPr="00197847" w:rsidRDefault="00197847" w:rsidP="007607D0">
      <w:pPr>
        <w:spacing w:after="0" w:line="240" w:lineRule="auto"/>
        <w:jc w:val="both"/>
        <w:rPr>
          <w:sz w:val="22"/>
          <w:szCs w:val="22"/>
          <w:lang w:val="fr-FR"/>
        </w:rPr>
      </w:pPr>
      <w:r w:rsidRPr="00197847">
        <w:rPr>
          <w:sz w:val="22"/>
          <w:szCs w:val="22"/>
          <w:lang w:val="fr-FR"/>
        </w:rPr>
        <w:t>Présentation du manifeste et cérémonie de clôture</w:t>
      </w:r>
    </w:p>
    <w:p w14:paraId="6E813E5D" w14:textId="77777777" w:rsidR="00197847" w:rsidRPr="00197847" w:rsidRDefault="00197847" w:rsidP="007607D0">
      <w:pPr>
        <w:spacing w:after="0" w:line="240" w:lineRule="auto"/>
        <w:jc w:val="both"/>
        <w:rPr>
          <w:sz w:val="22"/>
          <w:szCs w:val="22"/>
          <w:lang w:val="fr-FR"/>
        </w:rPr>
      </w:pPr>
    </w:p>
    <w:p w14:paraId="2967639C" w14:textId="77777777" w:rsidR="00197847" w:rsidRPr="00197847" w:rsidRDefault="00197847" w:rsidP="007607D0">
      <w:pPr>
        <w:pStyle w:val="Titre2"/>
        <w:spacing w:after="0" w:line="240" w:lineRule="auto"/>
        <w:jc w:val="both"/>
        <w:rPr>
          <w:rFonts w:ascii="Open Sans" w:hAnsi="Open Sans" w:cs="Open Sans"/>
          <w:b/>
          <w:bCs/>
          <w:color w:val="2E75B6"/>
          <w:lang w:val="fr-FR"/>
        </w:rPr>
      </w:pPr>
      <w:r w:rsidRPr="00197847">
        <w:rPr>
          <w:rFonts w:ascii="Open Sans" w:hAnsi="Open Sans" w:cs="Open Sans"/>
          <w:b/>
          <w:bCs/>
          <w:color w:val="2E75B6"/>
          <w:lang w:val="fr-FR"/>
        </w:rPr>
        <w:t>Intervenants de la conférence de presse</w:t>
      </w:r>
    </w:p>
    <w:p w14:paraId="28F15447" w14:textId="5EEC9712" w:rsidR="00AF3A2E" w:rsidRPr="00197847" w:rsidRDefault="00000000" w:rsidP="007607D0">
      <w:pPr>
        <w:pStyle w:val="Paragraphedeliste"/>
        <w:numPr>
          <w:ilvl w:val="0"/>
          <w:numId w:val="3"/>
        </w:numPr>
        <w:spacing w:after="0" w:line="240" w:lineRule="auto"/>
        <w:contextualSpacing w:val="0"/>
        <w:jc w:val="both"/>
        <w:rPr>
          <w:sz w:val="22"/>
          <w:szCs w:val="22"/>
          <w:lang w:val="fr-FR"/>
        </w:rPr>
      </w:pPr>
      <w:r w:rsidRPr="00197847">
        <w:rPr>
          <w:b/>
          <w:bCs/>
          <w:sz w:val="22"/>
          <w:szCs w:val="22"/>
          <w:lang w:val="fr-FR"/>
        </w:rPr>
        <w:t xml:space="preserve">Gorane Ayesta Maidagan eta Iñaki Martinez de Luna Perez de </w:t>
      </w:r>
      <w:proofErr w:type="spellStart"/>
      <w:r w:rsidRPr="00197847">
        <w:rPr>
          <w:b/>
          <w:bCs/>
          <w:sz w:val="22"/>
          <w:szCs w:val="22"/>
          <w:lang w:val="fr-FR"/>
        </w:rPr>
        <w:t>Arriba</w:t>
      </w:r>
      <w:proofErr w:type="spellEnd"/>
      <w:r w:rsidRPr="00197847">
        <w:rPr>
          <w:b/>
          <w:bCs/>
          <w:sz w:val="22"/>
          <w:szCs w:val="22"/>
          <w:lang w:val="fr-FR"/>
        </w:rPr>
        <w:t xml:space="preserve"> — </w:t>
      </w:r>
      <w:r w:rsidRPr="00197847">
        <w:rPr>
          <w:sz w:val="22"/>
          <w:szCs w:val="22"/>
          <w:lang w:val="fr-FR"/>
        </w:rPr>
        <w:t xml:space="preserve">GARABIDE </w:t>
      </w:r>
    </w:p>
    <w:p w14:paraId="4D3AEF46" w14:textId="77777777" w:rsidR="00AF3A2E" w:rsidRPr="00197847" w:rsidRDefault="00000000" w:rsidP="007607D0">
      <w:pPr>
        <w:pStyle w:val="Paragraphedeliste"/>
        <w:numPr>
          <w:ilvl w:val="0"/>
          <w:numId w:val="3"/>
        </w:numPr>
        <w:spacing w:after="0" w:line="240" w:lineRule="auto"/>
        <w:contextualSpacing w:val="0"/>
        <w:jc w:val="both"/>
        <w:rPr>
          <w:sz w:val="22"/>
          <w:szCs w:val="22"/>
          <w:lang w:val="fr-FR"/>
        </w:rPr>
      </w:pPr>
      <w:r w:rsidRPr="00197847">
        <w:rPr>
          <w:b/>
          <w:bCs/>
          <w:sz w:val="22"/>
          <w:szCs w:val="22"/>
          <w:lang w:val="fr-FR"/>
        </w:rPr>
        <w:t xml:space="preserve">Imanol Larrea Mendizabal — </w:t>
      </w:r>
      <w:r w:rsidRPr="00197847">
        <w:rPr>
          <w:sz w:val="22"/>
          <w:szCs w:val="22"/>
          <w:lang w:val="fr-FR"/>
        </w:rPr>
        <w:t>SOZIOLINGUISTIKA KLUSTERRA</w:t>
      </w:r>
    </w:p>
    <w:p w14:paraId="68FA3535" w14:textId="356C75EA" w:rsidR="00AF3A2E" w:rsidRPr="00197847" w:rsidRDefault="00000000" w:rsidP="007607D0">
      <w:pPr>
        <w:pStyle w:val="Paragraphedeliste"/>
        <w:numPr>
          <w:ilvl w:val="0"/>
          <w:numId w:val="3"/>
        </w:numPr>
        <w:spacing w:after="0" w:line="240" w:lineRule="auto"/>
        <w:contextualSpacing w:val="0"/>
        <w:jc w:val="both"/>
        <w:rPr>
          <w:sz w:val="22"/>
          <w:szCs w:val="22"/>
          <w:lang w:val="fr-FR"/>
        </w:rPr>
      </w:pPr>
      <w:r w:rsidRPr="00197847">
        <w:rPr>
          <w:b/>
          <w:bCs/>
          <w:sz w:val="22"/>
          <w:szCs w:val="22"/>
          <w:lang w:val="fr-FR"/>
        </w:rPr>
        <w:t xml:space="preserve">Jasone Mendizabal Altuna — </w:t>
      </w:r>
      <w:r w:rsidRPr="00197847">
        <w:rPr>
          <w:sz w:val="22"/>
          <w:szCs w:val="22"/>
          <w:lang w:val="fr-FR"/>
        </w:rPr>
        <w:t xml:space="preserve">TAUPA </w:t>
      </w:r>
    </w:p>
    <w:p w14:paraId="61D817DB" w14:textId="1CF46CD3" w:rsidR="00AF3A2E" w:rsidRPr="00197847" w:rsidRDefault="00000000" w:rsidP="007607D0">
      <w:pPr>
        <w:pStyle w:val="Paragraphedeliste"/>
        <w:numPr>
          <w:ilvl w:val="0"/>
          <w:numId w:val="3"/>
        </w:numPr>
        <w:spacing w:after="0" w:line="240" w:lineRule="auto"/>
        <w:contextualSpacing w:val="0"/>
        <w:jc w:val="both"/>
        <w:rPr>
          <w:sz w:val="22"/>
          <w:szCs w:val="22"/>
          <w:lang w:val="fr-FR"/>
        </w:rPr>
      </w:pPr>
      <w:r w:rsidRPr="00197847">
        <w:rPr>
          <w:b/>
          <w:bCs/>
          <w:sz w:val="22"/>
          <w:szCs w:val="22"/>
          <w:lang w:val="fr-FR"/>
        </w:rPr>
        <w:t xml:space="preserve">Eneko Gorri Gantier — </w:t>
      </w:r>
      <w:r w:rsidRPr="00197847">
        <w:rPr>
          <w:sz w:val="22"/>
          <w:szCs w:val="22"/>
          <w:lang w:val="fr-FR"/>
        </w:rPr>
        <w:t xml:space="preserve">PLAZARA </w:t>
      </w:r>
    </w:p>
    <w:p w14:paraId="3A181216" w14:textId="77777777" w:rsidR="00AF3A2E" w:rsidRPr="00197847" w:rsidRDefault="00AF3A2E" w:rsidP="007607D0">
      <w:pPr>
        <w:spacing w:after="0" w:line="240" w:lineRule="auto"/>
        <w:jc w:val="both"/>
        <w:rPr>
          <w:sz w:val="22"/>
          <w:szCs w:val="22"/>
          <w:lang w:val="fr-FR"/>
        </w:rPr>
      </w:pPr>
    </w:p>
    <w:p w14:paraId="487AB48D" w14:textId="77777777" w:rsidR="00AF3A2E" w:rsidRPr="00197847" w:rsidRDefault="00AF3A2E" w:rsidP="007607D0">
      <w:pPr>
        <w:spacing w:after="0" w:line="240" w:lineRule="auto"/>
        <w:jc w:val="both"/>
        <w:rPr>
          <w:sz w:val="22"/>
          <w:szCs w:val="22"/>
          <w:lang w:val="fr-FR"/>
        </w:rPr>
      </w:pPr>
    </w:p>
    <w:p w14:paraId="266D67E8" w14:textId="771A0DFF" w:rsidR="00AF3A2E" w:rsidRPr="00197847" w:rsidRDefault="00197847" w:rsidP="007607D0">
      <w:pPr>
        <w:pBdr>
          <w:top w:val="single" w:sz="4" w:space="1" w:color="2E75B6"/>
        </w:pBdr>
        <w:spacing w:after="0" w:line="240" w:lineRule="auto"/>
        <w:jc w:val="both"/>
        <w:rPr>
          <w:sz w:val="22"/>
          <w:szCs w:val="22"/>
          <w:lang w:val="fr-FR"/>
        </w:rPr>
      </w:pPr>
      <w:proofErr w:type="gramStart"/>
      <w:r w:rsidRPr="00197847">
        <w:rPr>
          <w:b/>
          <w:bCs/>
          <w:sz w:val="22"/>
          <w:szCs w:val="22"/>
          <w:lang w:val="fr-FR"/>
        </w:rPr>
        <w:t>CONTACT</w:t>
      </w:r>
      <w:r w:rsidR="00000000" w:rsidRPr="00197847">
        <w:rPr>
          <w:b/>
          <w:bCs/>
          <w:sz w:val="22"/>
          <w:szCs w:val="22"/>
          <w:lang w:val="fr-FR"/>
        </w:rPr>
        <w:t>:</w:t>
      </w:r>
      <w:proofErr w:type="gramEnd"/>
    </w:p>
    <w:p w14:paraId="4E37EB39" w14:textId="204C9FEF" w:rsidR="00AF3A2E" w:rsidRPr="00197847" w:rsidRDefault="00000000" w:rsidP="007607D0">
      <w:pPr>
        <w:spacing w:after="0" w:line="240" w:lineRule="auto"/>
        <w:jc w:val="both"/>
        <w:rPr>
          <w:sz w:val="22"/>
          <w:szCs w:val="22"/>
          <w:lang w:val="fr-FR"/>
        </w:rPr>
      </w:pPr>
      <w:proofErr w:type="spellStart"/>
      <w:proofErr w:type="gramStart"/>
      <w:r w:rsidRPr="00197847">
        <w:rPr>
          <w:sz w:val="22"/>
          <w:szCs w:val="22"/>
          <w:lang w:val="fr-FR"/>
        </w:rPr>
        <w:t>komunikazioa@bihar.eus</w:t>
      </w:r>
      <w:proofErr w:type="spellEnd"/>
      <w:r w:rsidRPr="00197847">
        <w:rPr>
          <w:sz w:val="22"/>
          <w:szCs w:val="22"/>
          <w:lang w:val="fr-FR"/>
        </w:rPr>
        <w:t xml:space="preserve">  ·</w:t>
      </w:r>
      <w:proofErr w:type="gramEnd"/>
      <w:r w:rsidRPr="00197847">
        <w:rPr>
          <w:sz w:val="22"/>
          <w:szCs w:val="22"/>
          <w:lang w:val="fr-FR"/>
        </w:rPr>
        <w:t xml:space="preserve">  Tel. </w:t>
      </w:r>
      <w:r w:rsidR="00197847" w:rsidRPr="00197847">
        <w:rPr>
          <w:sz w:val="22"/>
          <w:szCs w:val="22"/>
          <w:lang w:val="fr-FR"/>
        </w:rPr>
        <w:t>0034.</w:t>
      </w:r>
      <w:r w:rsidRPr="00197847">
        <w:rPr>
          <w:sz w:val="22"/>
          <w:szCs w:val="22"/>
          <w:lang w:val="fr-FR"/>
        </w:rPr>
        <w:t>688</w:t>
      </w:r>
      <w:r w:rsidR="00197847" w:rsidRPr="00197847">
        <w:rPr>
          <w:sz w:val="22"/>
          <w:szCs w:val="22"/>
          <w:lang w:val="fr-FR"/>
        </w:rPr>
        <w:t>.</w:t>
      </w:r>
      <w:r w:rsidRPr="00197847">
        <w:rPr>
          <w:sz w:val="22"/>
          <w:szCs w:val="22"/>
          <w:lang w:val="fr-FR"/>
        </w:rPr>
        <w:t>632</w:t>
      </w:r>
      <w:r w:rsidR="00197847" w:rsidRPr="00197847">
        <w:rPr>
          <w:sz w:val="22"/>
          <w:szCs w:val="22"/>
          <w:lang w:val="fr-FR"/>
        </w:rPr>
        <w:t>.</w:t>
      </w:r>
      <w:r w:rsidRPr="00197847">
        <w:rPr>
          <w:sz w:val="22"/>
          <w:szCs w:val="22"/>
          <w:lang w:val="fr-FR"/>
        </w:rPr>
        <w:t>433</w:t>
      </w:r>
      <w:r w:rsidR="00197847" w:rsidRPr="00197847">
        <w:rPr>
          <w:sz w:val="22"/>
          <w:szCs w:val="22"/>
          <w:lang w:val="fr-FR"/>
        </w:rPr>
        <w:t>.</w:t>
      </w:r>
    </w:p>
    <w:p w14:paraId="5247CF89" w14:textId="77777777" w:rsidR="00AF3A2E" w:rsidRPr="00197847" w:rsidRDefault="00000000" w:rsidP="007607D0">
      <w:pPr>
        <w:spacing w:after="0" w:line="240" w:lineRule="auto"/>
        <w:jc w:val="both"/>
        <w:rPr>
          <w:sz w:val="22"/>
          <w:szCs w:val="22"/>
          <w:lang w:val="fr-FR"/>
        </w:rPr>
      </w:pPr>
      <w:r w:rsidRPr="00197847">
        <w:rPr>
          <w:color w:val="2E75B6"/>
          <w:sz w:val="22"/>
          <w:szCs w:val="22"/>
          <w:lang w:val="fr-FR"/>
        </w:rPr>
        <w:t>www.bihar.eus</w:t>
      </w:r>
    </w:p>
    <w:sectPr w:rsidR="00AF3A2E" w:rsidRPr="00197847">
      <w:headerReference w:type="default" r:id="rId7"/>
      <w:footerReference w:type="default" r:id="rId8"/>
      <w:pgSz w:w="11906" w:h="16838"/>
      <w:pgMar w:top="1576" w:right="1134" w:bottom="3005" w:left="1134" w:header="425" w:footer="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4527" w14:textId="77777777" w:rsidR="000C0DE6" w:rsidRDefault="000C0DE6">
      <w:pPr>
        <w:spacing w:after="0" w:line="240" w:lineRule="auto"/>
      </w:pPr>
      <w:r>
        <w:separator/>
      </w:r>
    </w:p>
  </w:endnote>
  <w:endnote w:type="continuationSeparator" w:id="0">
    <w:p w14:paraId="4F774204" w14:textId="77777777" w:rsidR="000C0DE6" w:rsidRDefault="000C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AF72" w14:textId="77777777" w:rsidR="00AF3A2E" w:rsidRDefault="00AF3A2E">
    <w:pPr>
      <w:pStyle w:val="Pieddepage"/>
      <w:jc w:val="center"/>
    </w:pPr>
  </w:p>
  <w:tbl>
    <w:tblPr>
      <w:tblStyle w:val="Grilledutableau"/>
      <w:tblW w:w="9087" w:type="dxa"/>
      <w:tblInd w:w="-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918"/>
      <w:gridCol w:w="2328"/>
      <w:gridCol w:w="2150"/>
      <w:gridCol w:w="2691"/>
    </w:tblGrid>
    <w:tr w:rsidR="00AF3A2E" w14:paraId="5ACCBE89" w14:textId="77777777">
      <w:trPr>
        <w:trHeight w:val="909"/>
      </w:trPr>
      <w:tc>
        <w:tcPr>
          <w:tcW w:w="1919" w:type="dxa"/>
        </w:tcPr>
        <w:p w14:paraId="2EC3A8FE" w14:textId="77777777" w:rsidR="00AF3A2E" w:rsidRDefault="00000000">
          <w:pPr>
            <w:pStyle w:val="En-tte"/>
          </w:pPr>
          <w:r>
            <w:rPr>
              <w:noProof/>
            </w:rPr>
            <mc:AlternateContent>
              <mc:Choice Requires="wpg">
                <w:drawing>
                  <wp:anchor distT="0" distB="0" distL="115200" distR="115200" simplePos="0" relativeHeight="251681792" behindDoc="0" locked="0" layoutInCell="1" allowOverlap="1" wp14:anchorId="1B3420DD" wp14:editId="39DD82B2">
                    <wp:simplePos x="0" y="0"/>
                    <wp:positionH relativeFrom="column">
                      <wp:posOffset>-1125515</wp:posOffset>
                    </wp:positionH>
                    <wp:positionV relativeFrom="paragraph">
                      <wp:posOffset>-104738</wp:posOffset>
                    </wp:positionV>
                    <wp:extent cx="7620000" cy="0"/>
                    <wp:effectExtent l="3175" t="3175" r="3175" b="3175"/>
                    <wp:wrapNone/>
                    <wp:docPr id="2" name="Connecteur droit 2"/>
                    <wp:cNvGraphicFramePr/>
                    <a:graphic xmlns:a="http://schemas.openxmlformats.org/drawingml/2006/main">
                      <a:graphicData uri="http://schemas.microsoft.com/office/word/2010/wordprocessingShape">
                        <wps:wsp>
                          <wps:cNvCnPr/>
                          <wps:spPr bwMode="auto">
                            <a:xfrm>
                              <a:off x="0" y="0"/>
                              <a:ext cx="7619998" cy="0"/>
                            </a:xfrm>
                            <a:prstGeom prst="line">
                              <a:avLst/>
                            </a:prstGeom>
                            <a:ln w="19049" cap="flat" cmpd="sng" algn="ctr">
                              <a:solidFill>
                                <a:srgbClr val="000000">
                                  <a:alpha val="99999"/>
                                </a:srgbClr>
                              </a:solidFill>
                              <a:prstDash val="solid"/>
                              <a:miter lim="800000"/>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1" o:spid="_x0000_s1" style="position:absolute;left:0;text-align:left;z-index:251681792;mso-wrap-distance-left:9.07pt;mso-wrap-distance-top:0.00pt;mso-wrap-distance-right:9.07pt;mso-wrap-distance-bottom:0.00pt;visibility:visible;" from="-88.6pt,-8.2pt" to="511.4pt,-8.2pt" filled="f" strokecolor="#000000" strokeweight="1.50pt">
                    <v:stroke dashstyle="solid"/>
                  </v:line>
                </w:pict>
              </mc:Fallback>
            </mc:AlternateContent>
          </w:r>
          <w:r>
            <w:rPr>
              <w:noProof/>
            </w:rPr>
            <mc:AlternateContent>
              <mc:Choice Requires="wpg">
                <w:drawing>
                  <wp:anchor distT="0" distB="0" distL="115200" distR="115200" simplePos="0" relativeHeight="251680768" behindDoc="0" locked="0" layoutInCell="1" allowOverlap="1" wp14:anchorId="01EBBA4A" wp14:editId="4B565145">
                    <wp:simplePos x="0" y="0"/>
                    <wp:positionH relativeFrom="column">
                      <wp:posOffset>-3020990</wp:posOffset>
                    </wp:positionH>
                    <wp:positionV relativeFrom="paragraph">
                      <wp:posOffset>-2209764</wp:posOffset>
                    </wp:positionV>
                    <wp:extent cx="914400" cy="914400"/>
                    <wp:effectExtent l="3175" t="3175" r="3175" b="3175"/>
                    <wp:wrapNone/>
                    <wp:docPr id="3" name="Connecteur droit 3"/>
                    <wp:cNvGraphicFramePr/>
                    <a:graphic xmlns:a="http://schemas.openxmlformats.org/drawingml/2006/main">
                      <a:graphicData uri="http://schemas.microsoft.com/office/word/2010/wordprocessingShape">
                        <wps:wsp>
                          <wps:cNvCnPr/>
                          <wps:spPr bwMode="auto">
                            <a:xfrm>
                              <a:off x="0" y="0"/>
                              <a:ext cx="914400" cy="914400"/>
                            </a:xfrm>
                            <a:prstGeom prst="line">
                              <a:avLst/>
                            </a:prstGeom>
                            <a:ln>
                              <a:tailEnd type="arrow" len="med"/>
                            </a:ln>
                          </wps:spPr>
                          <wps:style>
                            <a:lnRef idx="1">
                              <a:schemeClr val="accent1">
                                <a:shade val="50000"/>
                              </a:schemeClr>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2" o:spid="_x0000_s2" style="position:absolute;left:0;text-align:left;z-index:251680768;mso-wrap-distance-left:9.07pt;mso-wrap-distance-top:0.00pt;mso-wrap-distance-right:9.07pt;mso-wrap-distance-bottom:0.00pt;visibility:visible;" from="-237.9pt,-174.0pt" to="-165.9pt,-102.0pt" filled="f" strokecolor="#284963" strokeweight="0.50pt"/>
                </w:pict>
              </mc:Fallback>
            </mc:AlternateContent>
          </w:r>
          <w:r>
            <w:rPr>
              <w:noProof/>
              <w:lang w:val="es-ES" w:eastAsia="es-ES"/>
            </w:rPr>
            <mc:AlternateContent>
              <mc:Choice Requires="wpg">
                <w:drawing>
                  <wp:anchor distT="0" distB="0" distL="114300" distR="114300" simplePos="0" relativeHeight="251659264" behindDoc="0" locked="0" layoutInCell="1" allowOverlap="1" wp14:anchorId="49789A3C" wp14:editId="32C1DC4B">
                    <wp:simplePos x="0" y="0"/>
                    <wp:positionH relativeFrom="column">
                      <wp:posOffset>111413</wp:posOffset>
                    </wp:positionH>
                    <wp:positionV relativeFrom="paragraph">
                      <wp:posOffset>11545</wp:posOffset>
                    </wp:positionV>
                    <wp:extent cx="934720" cy="436880"/>
                    <wp:effectExtent l="0" t="0" r="0" b="1270"/>
                    <wp:wrapTopAndBottom/>
                    <wp:docPr id="4" name="Irudia 2" descr="Garab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48467" name="Irudia 2" descr="Garabide">
                              <a:hlinkClick r:id="rId1"/>
                            </pic:cNvPr>
                            <pic:cNvPicPr>
                              <a:picLocks noChangeAspect="1"/>
                            </pic:cNvPicPr>
                          </pic:nvPicPr>
                          <pic:blipFill rotWithShape="1">
                            <a:blip r:embed="rId2"/>
                            <a:stretch/>
                          </pic:blipFill>
                          <pic:spPr bwMode="auto">
                            <a:xfrm>
                              <a:off x="0" y="0"/>
                              <a:ext cx="934717" cy="436878"/>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9264;o:allowoverlap:true;o:allowincell:true;mso-position-horizontal-relative:text;margin-left:8.77pt;mso-position-horizontal:absolute;mso-position-vertical-relative:text;margin-top:0.91pt;mso-position-vertical:absolute;width:73.60pt;height:34.40pt;mso-wrap-distance-left:9.00pt;mso-wrap-distance-top:0.00pt;mso-wrap-distance-right:9.00pt;mso-wrap-distance-bottom:0.00pt;z-index:1;" stroked="f">
                    <w10:wrap type="topAndBottom"/>
                    <v:imagedata r:id="rId3" o:title=""/>
                    <o:lock v:ext="edit" rotation="t"/>
                  </v:shape>
                </w:pict>
              </mc:Fallback>
            </mc:AlternateContent>
          </w:r>
        </w:p>
      </w:tc>
      <w:tc>
        <w:tcPr>
          <w:tcW w:w="2328" w:type="dxa"/>
        </w:tcPr>
        <w:p w14:paraId="2336E66D" w14:textId="77777777" w:rsidR="00AF3A2E" w:rsidRDefault="00000000">
          <w:pPr>
            <w:pStyle w:val="En-tte"/>
          </w:pPr>
          <w:r>
            <w:rPr>
              <w:noProof/>
              <w:lang w:val="es-ES" w:eastAsia="es-ES"/>
            </w:rPr>
            <mc:AlternateContent>
              <mc:Choice Requires="wpg">
                <w:drawing>
                  <wp:anchor distT="0" distB="0" distL="114300" distR="114300" simplePos="0" relativeHeight="251660288" behindDoc="0" locked="0" layoutInCell="1" allowOverlap="1" wp14:anchorId="522D03AF" wp14:editId="23F333A2">
                    <wp:simplePos x="0" y="0"/>
                    <wp:positionH relativeFrom="column">
                      <wp:posOffset>130348</wp:posOffset>
                    </wp:positionH>
                    <wp:positionV relativeFrom="paragraph">
                      <wp:posOffset>11545</wp:posOffset>
                    </wp:positionV>
                    <wp:extent cx="1239520" cy="479425"/>
                    <wp:effectExtent l="0" t="0" r="0" b="0"/>
                    <wp:wrapSquare wrapText="bothSides"/>
                    <wp:docPr id="5" name="Irudia 1" descr="Hau duen irudia Grafikoak, Bataiarri, diseinu grafiko, pantaila-argazkia&#10;&#10;Baliteke AAk sortutako edukia zuzena ez iza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1848" name="Irudia 1" descr="Hau duen irudia Grafikoak, Bataiarri, diseinu grafiko, pantaila-argazkia&#10;&#10;Baliteke AAk sortutako edukia zuzena ez izatea.">
                              <a:hlinkClick r:id="rId4"/>
                            </pic:cNvPr>
                            <pic:cNvPicPr>
                              <a:picLocks noChangeAspect="1"/>
                            </pic:cNvPicPr>
                          </pic:nvPicPr>
                          <pic:blipFill rotWithShape="1">
                            <a:blip r:embed="rId5"/>
                            <a:stretch/>
                          </pic:blipFill>
                          <pic:spPr bwMode="auto">
                            <a:xfrm>
                              <a:off x="0" y="0"/>
                              <a:ext cx="1239519" cy="479424"/>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0288;o:allowoverlap:true;o:allowincell:true;mso-position-horizontal-relative:text;margin-left:10.26pt;mso-position-horizontal:absolute;mso-position-vertical-relative:text;margin-top:0.91pt;mso-position-vertical:absolute;width:97.60pt;height:37.75pt;mso-wrap-distance-left:9.00pt;mso-wrap-distance-top:0.00pt;mso-wrap-distance-right:9.00pt;mso-wrap-distance-bottom:0.00pt;z-index:1;" stroked="f">
                    <w10:wrap type="square"/>
                    <v:imagedata r:id="rId6" o:title=""/>
                    <o:lock v:ext="edit" rotation="t"/>
                  </v:shape>
                </w:pict>
              </mc:Fallback>
            </mc:AlternateContent>
          </w:r>
        </w:p>
      </w:tc>
      <w:tc>
        <w:tcPr>
          <w:tcW w:w="2150" w:type="dxa"/>
        </w:tcPr>
        <w:p w14:paraId="0C32A863" w14:textId="77777777" w:rsidR="00AF3A2E" w:rsidRDefault="00000000">
          <w:pPr>
            <w:pStyle w:val="En-tte"/>
          </w:pPr>
          <w:r>
            <w:rPr>
              <w:noProof/>
              <w:lang w:val="es-ES" w:eastAsia="es-ES"/>
            </w:rPr>
            <mc:AlternateContent>
              <mc:Choice Requires="wpg">
                <w:drawing>
                  <wp:anchor distT="0" distB="0" distL="114300" distR="114300" simplePos="0" relativeHeight="251661312" behindDoc="0" locked="0" layoutInCell="1" allowOverlap="1" wp14:anchorId="44108646" wp14:editId="48FBFCA7">
                    <wp:simplePos x="0" y="0"/>
                    <wp:positionH relativeFrom="column">
                      <wp:posOffset>-55871</wp:posOffset>
                    </wp:positionH>
                    <wp:positionV relativeFrom="paragraph">
                      <wp:posOffset>18530</wp:posOffset>
                    </wp:positionV>
                    <wp:extent cx="1350645" cy="382270"/>
                    <wp:effectExtent l="0" t="0" r="1905" b="0"/>
                    <wp:wrapTopAndBottom/>
                    <wp:docPr id="6" name="Irudia 1" descr="logo_TA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70698" name="Irudia 1" descr="logo_TAUPA">
                              <a:hlinkClick r:id="rId7"/>
                            </pic:cNvPr>
                            <pic:cNvPicPr>
                              <a:picLocks noChangeAspect="1"/>
                            </pic:cNvPicPr>
                          </pic:nvPicPr>
                          <pic:blipFill rotWithShape="1">
                            <a:blip r:embed="rId8"/>
                            <a:stretch/>
                          </pic:blipFill>
                          <pic:spPr bwMode="auto">
                            <a:xfrm>
                              <a:off x="0" y="0"/>
                              <a:ext cx="1350644" cy="38226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1312;o:allowoverlap:true;o:allowincell:true;mso-position-horizontal-relative:text;margin-left:-4.40pt;mso-position-horizontal:absolute;mso-position-vertical-relative:text;margin-top:1.46pt;mso-position-vertical:absolute;width:106.35pt;height:30.10pt;mso-wrap-distance-left:9.00pt;mso-wrap-distance-top:0.00pt;mso-wrap-distance-right:9.00pt;mso-wrap-distance-bottom:0.00pt;z-index:1;" stroked="f">
                    <w10:wrap type="topAndBottom"/>
                    <v:imagedata r:id="rId9" o:title=""/>
                    <o:lock v:ext="edit" rotation="t"/>
                  </v:shape>
                </w:pict>
              </mc:Fallback>
            </mc:AlternateContent>
          </w:r>
        </w:p>
      </w:tc>
      <w:tc>
        <w:tcPr>
          <w:tcW w:w="2691" w:type="dxa"/>
        </w:tcPr>
        <w:p w14:paraId="0E7287B4" w14:textId="77777777" w:rsidR="00AF3A2E" w:rsidRDefault="00000000">
          <w:pPr>
            <w:pStyle w:val="En-tte"/>
          </w:pPr>
          <w:r>
            <w:rPr>
              <w:noProof/>
              <w:lang w:val="es-ES" w:eastAsia="es-ES"/>
            </w:rPr>
            <mc:AlternateContent>
              <mc:Choice Requires="wpg">
                <w:drawing>
                  <wp:inline distT="0" distB="0" distL="0" distR="0" wp14:anchorId="0618689D" wp14:editId="71720F9F">
                    <wp:extent cx="1266825" cy="430535"/>
                    <wp:effectExtent l="0" t="0" r="0" b="0"/>
                    <wp:docPr id="7" name="Irudia 1" descr="logo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9598" name="Picture 20" descr="logo light"/>
                            <pic:cNvPicPr>
                              <a:picLocks noChangeAspect="1"/>
                            </pic:cNvPicPr>
                          </pic:nvPicPr>
                          <pic:blipFill rotWithShape="1">
                            <a:blip r:embed="rId10"/>
                            <a:stretch/>
                          </pic:blipFill>
                          <pic:spPr bwMode="auto">
                            <a:xfrm>
                              <a:off x="0" y="0"/>
                              <a:ext cx="1266823" cy="430533"/>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99.75pt;height:33.90pt;mso-wrap-distance-left:0.00pt;mso-wrap-distance-top:0.00pt;mso-wrap-distance-right:0.00pt;mso-wrap-distance-bottom:0.00pt;z-index:1;" stroked="f">
                    <v:imagedata r:id="rId11" o:title=""/>
                    <o:lock v:ext="edit" rotation="t"/>
                  </v:shape>
                </w:pict>
              </mc:Fallback>
            </mc:AlternateContent>
          </w:r>
        </w:p>
      </w:tc>
    </w:tr>
  </w:tbl>
  <w:p w14:paraId="7BB665CF" w14:textId="77777777" w:rsidR="00AF3A2E" w:rsidRDefault="00AF3A2E">
    <w:pPr>
      <w:pStyle w:val="Pieddepage"/>
      <w:jc w:val="center"/>
    </w:pPr>
  </w:p>
  <w:p w14:paraId="1F6CA073" w14:textId="77777777" w:rsidR="00AF3A2E" w:rsidRDefault="00000000">
    <w:pPr>
      <w:pStyle w:val="Pieddepage"/>
      <w:jc w:val="center"/>
    </w:pPr>
    <w:r>
      <w:fldChar w:fldCharType="begin"/>
    </w:r>
    <w:r>
      <w:instrText>PAGE \* MERGEFORMAT</w:instrText>
    </w:r>
    <w:r>
      <w:fldChar w:fldCharType="separate"/>
    </w:r>
    <w:r>
      <w:t>1</w:t>
    </w:r>
    <w:r>
      <w:fldChar w:fldCharType="end"/>
    </w:r>
  </w:p>
  <w:p w14:paraId="25542522" w14:textId="77777777" w:rsidR="00AF3A2E" w:rsidRDefault="00AF3A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D6D4" w14:textId="77777777" w:rsidR="000C0DE6" w:rsidRDefault="000C0DE6">
      <w:pPr>
        <w:spacing w:after="0" w:line="240" w:lineRule="auto"/>
      </w:pPr>
      <w:r>
        <w:separator/>
      </w:r>
    </w:p>
  </w:footnote>
  <w:footnote w:type="continuationSeparator" w:id="0">
    <w:p w14:paraId="410A8FCE" w14:textId="77777777" w:rsidR="000C0DE6" w:rsidRDefault="000C0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5471" w14:textId="77777777" w:rsidR="00AF3A2E" w:rsidRDefault="00000000">
    <w:pPr>
      <w:pStyle w:val="En-tte"/>
      <w:ind w:hanging="1701"/>
    </w:pPr>
    <w:r>
      <w:rPr>
        <w:noProof/>
      </w:rPr>
      <mc:AlternateContent>
        <mc:Choice Requires="wpg">
          <w:drawing>
            <wp:inline distT="0" distB="0" distL="0" distR="0" wp14:anchorId="1E5ACB14" wp14:editId="1C2D9183">
              <wp:extent cx="7592400" cy="4581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105414" name=""/>
                      <pic:cNvPicPr>
                        <a:picLocks noChangeAspect="1"/>
                      </pic:cNvPicPr>
                    </pic:nvPicPr>
                    <pic:blipFill rotWithShape="1">
                      <a:blip r:embed="rId1"/>
                      <a:stretch/>
                    </pic:blipFill>
                    <pic:spPr bwMode="auto">
                      <a:xfrm>
                        <a:off x="0" y="0"/>
                        <a:ext cx="7592400" cy="458161"/>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97.83pt;height:36.08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790C"/>
    <w:multiLevelType w:val="multilevel"/>
    <w:tmpl w:val="D18801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EC451E8"/>
    <w:multiLevelType w:val="multilevel"/>
    <w:tmpl w:val="F7A056C6"/>
    <w:lvl w:ilvl="0">
      <w:start w:val="1"/>
      <w:numFmt w:val="bullet"/>
      <w:lvlText w:val="•"/>
      <w:lvlJc w:val="left"/>
      <w:pPr>
        <w:ind w:left="60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E4A461"/>
    <w:multiLevelType w:val="multilevel"/>
    <w:tmpl w:val="688E733C"/>
    <w:lvl w:ilvl="0">
      <w:start w:val="1"/>
      <w:numFmt w:val="bullet"/>
      <w:lvlText w:val="·"/>
      <w:lvlJc w:val="left"/>
      <w:pPr>
        <w:ind w:left="142" w:hanging="360"/>
      </w:pPr>
      <w:rPr>
        <w:rFonts w:ascii="Symbol" w:eastAsia="Symbol" w:hAnsi="Symbol" w:cs="Symbol" w:hint="default"/>
      </w:rPr>
    </w:lvl>
    <w:lvl w:ilvl="1">
      <w:start w:val="1"/>
      <w:numFmt w:val="bullet"/>
      <w:lvlText w:val="o"/>
      <w:lvlJc w:val="left"/>
      <w:pPr>
        <w:ind w:left="862" w:hanging="360"/>
      </w:pPr>
      <w:rPr>
        <w:rFonts w:ascii="Courier New" w:eastAsia="Courier New" w:hAnsi="Courier New" w:cs="Courier New" w:hint="default"/>
      </w:rPr>
    </w:lvl>
    <w:lvl w:ilvl="2">
      <w:start w:val="1"/>
      <w:numFmt w:val="bullet"/>
      <w:lvlText w:val="§"/>
      <w:lvlJc w:val="left"/>
      <w:pPr>
        <w:ind w:left="1582" w:hanging="360"/>
      </w:pPr>
      <w:rPr>
        <w:rFonts w:ascii="Wingdings" w:eastAsia="Wingdings" w:hAnsi="Wingdings" w:cs="Wingdings" w:hint="default"/>
      </w:rPr>
    </w:lvl>
    <w:lvl w:ilvl="3">
      <w:start w:val="1"/>
      <w:numFmt w:val="bullet"/>
      <w:lvlText w:val="·"/>
      <w:lvlJc w:val="left"/>
      <w:pPr>
        <w:ind w:left="2302" w:hanging="360"/>
      </w:pPr>
      <w:rPr>
        <w:rFonts w:ascii="Symbol" w:eastAsia="Symbol" w:hAnsi="Symbol" w:cs="Symbol" w:hint="default"/>
      </w:rPr>
    </w:lvl>
    <w:lvl w:ilvl="4">
      <w:start w:val="1"/>
      <w:numFmt w:val="bullet"/>
      <w:lvlText w:val="o"/>
      <w:lvlJc w:val="left"/>
      <w:pPr>
        <w:ind w:left="3022" w:hanging="360"/>
      </w:pPr>
      <w:rPr>
        <w:rFonts w:ascii="Courier New" w:eastAsia="Courier New" w:hAnsi="Courier New" w:cs="Courier New" w:hint="default"/>
      </w:rPr>
    </w:lvl>
    <w:lvl w:ilvl="5">
      <w:start w:val="1"/>
      <w:numFmt w:val="bullet"/>
      <w:lvlText w:val="§"/>
      <w:lvlJc w:val="left"/>
      <w:pPr>
        <w:ind w:left="3742" w:hanging="360"/>
      </w:pPr>
      <w:rPr>
        <w:rFonts w:ascii="Wingdings" w:eastAsia="Wingdings" w:hAnsi="Wingdings" w:cs="Wingdings" w:hint="default"/>
      </w:rPr>
    </w:lvl>
    <w:lvl w:ilvl="6">
      <w:start w:val="1"/>
      <w:numFmt w:val="bullet"/>
      <w:lvlText w:val="·"/>
      <w:lvlJc w:val="left"/>
      <w:pPr>
        <w:ind w:left="4462" w:hanging="360"/>
      </w:pPr>
      <w:rPr>
        <w:rFonts w:ascii="Symbol" w:eastAsia="Symbol" w:hAnsi="Symbol" w:cs="Symbol" w:hint="default"/>
      </w:rPr>
    </w:lvl>
    <w:lvl w:ilvl="7">
      <w:start w:val="1"/>
      <w:numFmt w:val="bullet"/>
      <w:lvlText w:val="o"/>
      <w:lvlJc w:val="left"/>
      <w:pPr>
        <w:ind w:left="5182" w:hanging="360"/>
      </w:pPr>
      <w:rPr>
        <w:rFonts w:ascii="Courier New" w:eastAsia="Courier New" w:hAnsi="Courier New" w:cs="Courier New" w:hint="default"/>
      </w:rPr>
    </w:lvl>
    <w:lvl w:ilvl="8">
      <w:start w:val="1"/>
      <w:numFmt w:val="bullet"/>
      <w:lvlText w:val="§"/>
      <w:lvlJc w:val="left"/>
      <w:pPr>
        <w:ind w:left="5902" w:hanging="360"/>
      </w:pPr>
      <w:rPr>
        <w:rFonts w:ascii="Wingdings" w:eastAsia="Wingdings" w:hAnsi="Wingdings" w:cs="Wingdings" w:hint="default"/>
      </w:rPr>
    </w:lvl>
  </w:abstractNum>
  <w:abstractNum w:abstractNumId="3" w15:restartNumberingAfterBreak="0">
    <w:nsid w:val="5D4902A0"/>
    <w:multiLevelType w:val="multilevel"/>
    <w:tmpl w:val="57A0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0992346">
    <w:abstractNumId w:val="2"/>
  </w:num>
  <w:num w:numId="2" w16cid:durableId="612444119">
    <w:abstractNumId w:val="2"/>
  </w:num>
  <w:num w:numId="3" w16cid:durableId="110711938">
    <w:abstractNumId w:val="1"/>
    <w:lvlOverride w:ilvl="0">
      <w:startOverride w:val="1"/>
    </w:lvlOverride>
  </w:num>
  <w:num w:numId="4" w16cid:durableId="288435720">
    <w:abstractNumId w:val="3"/>
  </w:num>
  <w:num w:numId="5" w16cid:durableId="151842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2E"/>
    <w:rsid w:val="000C0DE6"/>
    <w:rsid w:val="0019390A"/>
    <w:rsid w:val="00197847"/>
    <w:rsid w:val="003E4217"/>
    <w:rsid w:val="005D602E"/>
    <w:rsid w:val="00726563"/>
    <w:rsid w:val="007607D0"/>
    <w:rsid w:val="00984539"/>
    <w:rsid w:val="00AF3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29FAB"/>
  <w15:docId w15:val="{9743E06C-3E9A-4759-8390-2300B057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color w:val="000000"/>
      <w:sz w:val="20"/>
      <w:szCs w:val="20"/>
    </w:rPr>
  </w:style>
  <w:style w:type="paragraph" w:styleId="Titre1">
    <w:name w:val="heading 1"/>
    <w:basedOn w:val="Normal"/>
    <w:next w:val="Normal"/>
    <w:link w:val="Titre1Car"/>
    <w:uiPriority w:val="9"/>
    <w:qFormat/>
    <w:pPr>
      <w:ind w:left="-567" w:right="142"/>
      <w:jc w:val="center"/>
      <w:outlineLvl w:val="0"/>
    </w:pPr>
    <w:rPr>
      <w:rFonts w:ascii="Open Sans SemiBold" w:eastAsia="Open Sans SemiBold" w:hAnsi="Open Sans SemiBold" w:cs="Open Sans SemiBold"/>
      <w:sz w:val="36"/>
      <w:szCs w:val="36"/>
    </w:rPr>
  </w:style>
  <w:style w:type="paragraph" w:styleId="Titre2">
    <w:name w:val="heading 2"/>
    <w:basedOn w:val="Normal"/>
    <w:next w:val="Normal"/>
    <w:link w:val="Titre2Car"/>
    <w:uiPriority w:val="9"/>
    <w:unhideWhenUsed/>
    <w:qFormat/>
    <w:pPr>
      <w:outlineLvl w:val="1"/>
    </w:pPr>
    <w:rPr>
      <w:rFonts w:ascii="Open Sans SemiBold" w:eastAsia="Open Sans SemiBold" w:hAnsi="Open Sans SemiBold" w:cs="Open Sans SemiBold"/>
      <w:sz w:val="22"/>
      <w:szCs w:val="2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link w:val="Titre1"/>
    <w:uiPriority w:val="9"/>
    <w:rPr>
      <w:rFonts w:ascii="Open Sans SemiBold" w:eastAsia="Open Sans SemiBold" w:hAnsi="Open Sans SemiBold" w:cs="Open Sans SemiBold"/>
      <w:sz w:val="36"/>
      <w:szCs w:val="36"/>
    </w:rPr>
  </w:style>
  <w:style w:type="character" w:customStyle="1" w:styleId="Titre2Car">
    <w:name w:val="Titre 2 Car"/>
    <w:link w:val="Titre2"/>
    <w:uiPriority w:val="9"/>
    <w:rPr>
      <w:rFonts w:ascii="Open Sans SemiBold" w:eastAsia="Open Sans SemiBold" w:hAnsi="Open Sans SemiBold" w:cs="Open Sans SemiBold"/>
      <w:sz w:val="22"/>
      <w:szCs w:val="2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jc w:val="center"/>
    </w:pPr>
    <w:rPr>
      <w:rFonts w:ascii="Open Sans ExtraBold" w:eastAsia="Open Sans ExtraBold" w:hAnsi="Open Sans ExtraBold" w:cs="Open Sans ExtraBold"/>
      <w:spacing w:val="-10"/>
      <w:sz w:val="48"/>
      <w:szCs w:val="48"/>
    </w:rPr>
  </w:style>
  <w:style w:type="character" w:customStyle="1" w:styleId="TitreCar">
    <w:name w:val="Titre Car"/>
    <w:link w:val="Titre"/>
    <w:uiPriority w:val="10"/>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image" Target="media/image20.png"/><Relationship Id="rId7" Type="http://schemas.openxmlformats.org/officeDocument/2006/relationships/hyperlink" Target="https://taupamugimendua.eus/" TargetMode="External"/><Relationship Id="rId2" Type="http://schemas.openxmlformats.org/officeDocument/2006/relationships/image" Target="media/image2.png"/><Relationship Id="rId1" Type="http://schemas.openxmlformats.org/officeDocument/2006/relationships/hyperlink" Target="https://www.garabide.eus/euskara/" TargetMode="External"/><Relationship Id="rId6" Type="http://schemas.openxmlformats.org/officeDocument/2006/relationships/image" Target="media/image30.png"/><Relationship Id="rId11" Type="http://schemas.openxmlformats.org/officeDocument/2006/relationships/image" Target="media/image50.png"/><Relationship Id="rId5" Type="http://schemas.openxmlformats.org/officeDocument/2006/relationships/image" Target="media/image3.png"/><Relationship Id="rId10" Type="http://schemas.openxmlformats.org/officeDocument/2006/relationships/image" Target="media/image5.png"/><Relationship Id="rId4" Type="http://schemas.openxmlformats.org/officeDocument/2006/relationships/hyperlink" Target="https://soziolinguistika.eus/eu/" TargetMode="External"/><Relationship Id="rId9" Type="http://schemas.openxmlformats.org/officeDocument/2006/relationships/image" Target="media/image4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Eneko Gorri | PLAZARA</cp:lastModifiedBy>
  <cp:revision>11</cp:revision>
  <dcterms:created xsi:type="dcterms:W3CDTF">2026-04-10T16:51:00Z</dcterms:created>
  <dcterms:modified xsi:type="dcterms:W3CDTF">2026-04-14T10:16:00Z</dcterms:modified>
</cp:coreProperties>
</file>